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C2372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="006E4D81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</w:rPr>
              <w:t xml:space="preserve"> GIỮA</w:t>
            </w:r>
            <w:bookmarkStart w:id="0" w:name="_GoBack"/>
            <w:bookmarkEnd w:id="0"/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 w:rsidR="00F22FEE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0183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Lịch sử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0183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0183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11</w:t>
            </w:r>
          </w:p>
          <w:p w:rsidR="000F0183" w:rsidRDefault="004B7414" w:rsidP="000F018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0F0183" w:rsidRPr="004B7414" w:rsidRDefault="000F0183" w:rsidP="000F018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ĐỀ CƯƠNG ÔN TẬP</w:t>
      </w:r>
    </w:p>
    <w:p w:rsidR="000F0183" w:rsidRP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</w:p>
    <w:p w:rsidR="000F0183" w:rsidRPr="000F0183" w:rsidRDefault="00A47F02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nl-NL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1. Cuộc Duy tân Minh Trị, Nhật Bản chuyển sang giai đoạn đế quốc chủ nghĩa</w:t>
      </w:r>
    </w:p>
    <w:p w:rsidR="000F0183" w:rsidRP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  <w:r w:rsidRPr="000F0183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 xml:space="preserve">2. </w:t>
      </w:r>
      <w:r w:rsidR="00A47F02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Ấn Độ nửa sau TK XIX,</w:t>
      </w:r>
      <w:r w:rsidRPr="000F0183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 xml:space="preserve"> sự ra đời Đảng Quố</w:t>
      </w:r>
      <w:r w:rsidR="00A47F02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c đại và phong trào dân tộc.</w:t>
      </w:r>
    </w:p>
    <w:p w:rsid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  <w:r w:rsidRPr="000F0183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 xml:space="preserve">3. </w:t>
      </w:r>
      <w:r w:rsidR="00A47F02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 xml:space="preserve">Phong trào đấu tranh của nhân dân Trung Quốc từ giữa TK XIX đến đầu XX. Sự ra đời và hoạt động của Trung Quốc đồng minh hội. </w:t>
      </w:r>
      <w:r w:rsidRPr="000F0183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Cách mạng Tân Hợi 1911</w:t>
      </w:r>
    </w:p>
    <w:p w:rsidR="00A47F02" w:rsidRPr="000F0183" w:rsidRDefault="00A47F02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4. Các nước Đông Nam Á</w:t>
      </w:r>
    </w:p>
    <w:p w:rsidR="000F0183" w:rsidRPr="000F0183" w:rsidRDefault="00A47F02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5</w:t>
      </w:r>
      <w:r w:rsidR="000F0183" w:rsidRPr="000F0183"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  <w:t>. Châu Phi và Mĩ La Tinh</w:t>
      </w:r>
    </w:p>
    <w:p w:rsidR="000F0183" w:rsidRPr="000F0183" w:rsidRDefault="000F0183" w:rsidP="000F0183">
      <w:pPr>
        <w:keepNext/>
        <w:widowControl w:val="0"/>
        <w:autoSpaceDE w:val="0"/>
        <w:autoSpaceDN w:val="0"/>
        <w:adjustRightInd w:val="0"/>
        <w:spacing w:line="320" w:lineRule="exact"/>
        <w:ind w:firstLine="175"/>
        <w:rPr>
          <w:rFonts w:ascii="Times New Roman" w:eastAsia="SimSun" w:hAnsi="Times New Roman"/>
          <w:bCs/>
          <w:noProof/>
          <w:color w:val="000000"/>
          <w:sz w:val="28"/>
          <w:szCs w:val="28"/>
          <w:lang w:val="nl-NL"/>
        </w:rPr>
      </w:pPr>
    </w:p>
    <w:p w:rsidR="00AB581B" w:rsidRPr="000F0183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sectPr w:rsidR="00AB581B" w:rsidRPr="000F0183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0183"/>
    <w:rsid w:val="00281E13"/>
    <w:rsid w:val="003E4347"/>
    <w:rsid w:val="004B7414"/>
    <w:rsid w:val="006E4D81"/>
    <w:rsid w:val="00A47F02"/>
    <w:rsid w:val="00AB581B"/>
    <w:rsid w:val="00BA4FBF"/>
    <w:rsid w:val="00BC2372"/>
    <w:rsid w:val="00BF67DE"/>
    <w:rsid w:val="00E81424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12</cp:revision>
  <cp:lastPrinted>2020-10-13T01:21:00Z</cp:lastPrinted>
  <dcterms:created xsi:type="dcterms:W3CDTF">2020-10-13T01:01:00Z</dcterms:created>
  <dcterms:modified xsi:type="dcterms:W3CDTF">2021-10-01T11:18:00Z</dcterms:modified>
</cp:coreProperties>
</file>